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D7" w:rsidRDefault="00450ED7" w:rsidP="00450ED7">
      <w:pPr>
        <w:pStyle w:val="NormalWeb"/>
      </w:pPr>
      <w:r>
        <w:rPr>
          <w:rStyle w:val="Strong"/>
          <w:rFonts w:ascii="Arial" w:hAnsi="Arial" w:cs="Arial"/>
          <w:sz w:val="21"/>
          <w:szCs w:val="21"/>
        </w:rPr>
        <w:t>Electronics Plan</w:t>
      </w:r>
      <w:r>
        <w:rPr>
          <w:rFonts w:ascii="Arial" w:hAnsi="Arial" w:cs="Arial"/>
          <w:sz w:val="21"/>
          <w:szCs w:val="21"/>
        </w:rPr>
        <w:br/>
        <w:t xml:space="preserve">Coverage for the Electronics Plan consists of 2 </w:t>
      </w:r>
      <w:proofErr w:type="gramStart"/>
      <w:r>
        <w:rPr>
          <w:rFonts w:ascii="Arial" w:hAnsi="Arial" w:cs="Arial"/>
          <w:sz w:val="21"/>
          <w:szCs w:val="21"/>
        </w:rPr>
        <w:t>year</w:t>
      </w:r>
      <w:proofErr w:type="gramEnd"/>
      <w:r>
        <w:rPr>
          <w:rFonts w:ascii="Arial" w:hAnsi="Arial" w:cs="Arial"/>
          <w:sz w:val="21"/>
          <w:szCs w:val="21"/>
        </w:rPr>
        <w:t>, 3 year and 5 year date of purchase Plans. This Plan is inclusive of the manufacturer's warranty and may be sold on Audio, Video and Home Theater in a Box. This Plan provides carry-in service.</w:t>
      </w:r>
    </w:p>
    <w:p w:rsidR="00450ED7" w:rsidRDefault="00450ED7" w:rsidP="00450ED7">
      <w:pPr>
        <w:pStyle w:val="NormalWeb"/>
      </w:pPr>
      <w:r>
        <w:rPr>
          <w:rFonts w:ascii="Arial" w:hAnsi="Arial" w:cs="Arial"/>
          <w:sz w:val="21"/>
          <w:szCs w:val="21"/>
        </w:rPr>
        <w:t>1) TERM: For the Date of Purchase Repair Plan, the term of this Agreement begins on the [product/plan] date of purchase and continues for the period indicated on the face of this Agreement or as indicated in the Declarations Page, Your sales receipt or invoice. Coverage is inclusive of the manufacturer’s warranty. For the Extension Repair Plan, the term of this Agreement begins upon the expiration of the shortest portion of the manufacturer’s warranty and continues for the period indicated on the Declarations Page, Your sales receipt or invoice. Coverage is effective upon the expiration of the shortest portion of the manufacturer’s warranty.</w:t>
      </w:r>
    </w:p>
    <w:p w:rsidR="00450ED7" w:rsidRDefault="00450ED7" w:rsidP="00450ED7">
      <w:pPr>
        <w:pStyle w:val="NormalWeb"/>
      </w:pPr>
      <w:r>
        <w:rPr>
          <w:rFonts w:ascii="Arial" w:hAnsi="Arial" w:cs="Arial"/>
          <w:sz w:val="21"/>
          <w:szCs w:val="21"/>
        </w:rPr>
        <w:t>(2) In the event Your Covered Product is being serviced by an authorized service center when this Agreement expires, the term of this Agreement will be extended until covered repair has been completed. THIS AGREEMENT DOES NOT REPLACE THE MANUFACTURER’S WARRANTY.</w:t>
      </w:r>
    </w:p>
    <w:p w:rsidR="00450ED7" w:rsidRDefault="00450ED7" w:rsidP="00450ED7">
      <w:pPr>
        <w:pStyle w:val="NormalWeb"/>
      </w:pPr>
      <w:r>
        <w:rPr>
          <w:rFonts w:ascii="Arial" w:hAnsi="Arial" w:cs="Arial"/>
          <w:sz w:val="21"/>
          <w:szCs w:val="21"/>
        </w:rPr>
        <w:t>(3) COVERAGE: Parts will be replaced with those of like kind and quality at our sole discretion. We may use new or remanufactured parts in repairing Your Covered Product. If the Covered Product cannot be repaired, if the cost of the repair exceeds the original purchase price, or if parts are no longer available or are discontinued by the manufacturer, the Covered Product will be replaced as determined by Us with a product of similar features.</w:t>
      </w:r>
      <w:r>
        <w:rPr>
          <w:rFonts w:ascii="Arial" w:hAnsi="Arial" w:cs="Arial"/>
          <w:sz w:val="21"/>
          <w:szCs w:val="21"/>
        </w:rPr>
        <w:br/>
        <w:t>A. For Electronics: We will repair or replace the Covered Product, at Our discretion, when required due to a mechanical or electrical breakdown, including those experienced during normal wear and tear. A mechanical or electrical breakdown caused by a direct result of a power surge is also covered. Costs related to removal and reinstallation of home theater products are covered under this Agreement, when required, due to a covered breakdown.</w:t>
      </w:r>
    </w:p>
    <w:p w:rsidR="00450ED7" w:rsidRDefault="00450ED7" w:rsidP="00450ED7">
      <w:pPr>
        <w:pStyle w:val="NormalWeb"/>
      </w:pPr>
      <w:r>
        <w:rPr>
          <w:rStyle w:val="Strong"/>
          <w:rFonts w:ascii="Arial" w:hAnsi="Arial" w:cs="Arial"/>
          <w:sz w:val="21"/>
          <w:szCs w:val="21"/>
        </w:rPr>
        <w:t>Special Features</w:t>
      </w:r>
      <w:r>
        <w:rPr>
          <w:rFonts w:ascii="Arial" w:hAnsi="Arial" w:cs="Arial"/>
          <w:sz w:val="21"/>
          <w:szCs w:val="21"/>
        </w:rPr>
        <w:br/>
        <w:t>Includes Power Surge Protection</w:t>
      </w:r>
    </w:p>
    <w:p w:rsidR="00450ED7" w:rsidRDefault="00450ED7" w:rsidP="00450ED7">
      <w:pPr>
        <w:pStyle w:val="NormalWeb"/>
      </w:pPr>
      <w:proofErr w:type="spellStart"/>
      <w:r>
        <w:rPr>
          <w:rFonts w:ascii="Arial" w:hAnsi="Arial" w:cs="Arial"/>
          <w:sz w:val="21"/>
          <w:szCs w:val="21"/>
        </w:rPr>
        <w:t>ServicePro</w:t>
      </w:r>
      <w:proofErr w:type="spellEnd"/>
      <w:r>
        <w:rPr>
          <w:rFonts w:ascii="Arial" w:hAnsi="Arial" w:cs="Arial"/>
          <w:sz w:val="21"/>
          <w:szCs w:val="21"/>
        </w:rPr>
        <w:t xml:space="preserve"> is dedicated to enhancing the service plan experience for YOU the customer. We focus on making the right repair decision for you…the first time. Our mission is to keep you happy and returning for more </w:t>
      </w:r>
      <w:proofErr w:type="spellStart"/>
      <w:r>
        <w:rPr>
          <w:rFonts w:ascii="Arial" w:hAnsi="Arial" w:cs="Arial"/>
          <w:sz w:val="21"/>
          <w:szCs w:val="21"/>
        </w:rPr>
        <w:t>ServicePro</w:t>
      </w:r>
      <w:proofErr w:type="spellEnd"/>
      <w:r>
        <w:rPr>
          <w:rFonts w:ascii="Arial" w:hAnsi="Arial" w:cs="Arial"/>
          <w:sz w:val="21"/>
          <w:szCs w:val="21"/>
        </w:rPr>
        <w:t xml:space="preserve"> service plans.</w:t>
      </w:r>
    </w:p>
    <w:p w:rsidR="00450ED7" w:rsidRDefault="00450ED7" w:rsidP="00450ED7">
      <w:pPr>
        <w:pStyle w:val="NormalWeb"/>
      </w:pPr>
      <w:r>
        <w:rPr>
          <w:rFonts w:ascii="Arial" w:hAnsi="Arial" w:cs="Arial"/>
          <w:sz w:val="21"/>
          <w:szCs w:val="21"/>
        </w:rPr>
        <w:t xml:space="preserve">Located domestically in Irving, Texas, </w:t>
      </w:r>
      <w:proofErr w:type="spellStart"/>
      <w:r>
        <w:rPr>
          <w:rFonts w:ascii="Arial" w:hAnsi="Arial" w:cs="Arial"/>
          <w:sz w:val="21"/>
          <w:szCs w:val="21"/>
        </w:rPr>
        <w:t>ServicePro</w:t>
      </w:r>
      <w:proofErr w:type="spellEnd"/>
      <w:r>
        <w:rPr>
          <w:rFonts w:ascii="Arial" w:hAnsi="Arial" w:cs="Arial"/>
          <w:sz w:val="21"/>
          <w:szCs w:val="21"/>
        </w:rPr>
        <w:t>, a branch of New Leaf Service Contracts, was founded by industry veterans with over 50 years in the service plan industry. we know that now is the time to turn a new leaf. We have created an environment where the customer actually gets what the customer believes they paid for.</w:t>
      </w:r>
    </w:p>
    <w:p w:rsidR="00450ED7" w:rsidRDefault="00450ED7" w:rsidP="00450ED7">
      <w:pPr>
        <w:pStyle w:val="NormalWeb"/>
      </w:pPr>
      <w:r>
        <w:rPr>
          <w:rFonts w:ascii="Arial" w:hAnsi="Arial" w:cs="Arial"/>
          <w:sz w:val="21"/>
          <w:szCs w:val="21"/>
        </w:rPr>
        <w:t xml:space="preserve">Put your trust in us. Every </w:t>
      </w:r>
      <w:proofErr w:type="spellStart"/>
      <w:r>
        <w:rPr>
          <w:rFonts w:ascii="Arial" w:hAnsi="Arial" w:cs="Arial"/>
          <w:sz w:val="21"/>
          <w:szCs w:val="21"/>
        </w:rPr>
        <w:t>ServicePro</w:t>
      </w:r>
      <w:proofErr w:type="spellEnd"/>
      <w:r>
        <w:rPr>
          <w:rFonts w:ascii="Arial" w:hAnsi="Arial" w:cs="Arial"/>
          <w:sz w:val="21"/>
          <w:szCs w:val="21"/>
        </w:rPr>
        <w:t xml:space="preserve"> Service Plan is fully insured by an insurance carrier rated A-Excellent by A.M. Best. New Leaf only partners with A or better rated insurance carriers.</w:t>
      </w:r>
    </w:p>
    <w:p w:rsidR="00450ED7" w:rsidRDefault="00450ED7" w:rsidP="00450ED7">
      <w:pPr>
        <w:pStyle w:val="NormalWeb"/>
      </w:pPr>
      <w:r>
        <w:rPr>
          <w:rFonts w:ascii="Arial" w:hAnsi="Arial" w:cs="Arial"/>
          <w:sz w:val="21"/>
          <w:szCs w:val="21"/>
        </w:rPr>
        <w:t xml:space="preserve">The Plan term begins on the date of product purchase or date of installation by the selling retailer (proof of installation date will be required if different from product purchase date) and continues for the period of time defined on your sales receipt. This Plan is inclusive of the manufacturer’s warranty; it does not replace the manufacturer’s warranty but may provide certain benefits during the term of the manufacturer’s warranty. Actual service coverage under this Plan begins upon expiration of the shortest portion of the manufacturer’s original or factory-refurbished parts and/or labor warranty. During the manufacturer’s warranty period, any parts, labor, on-site service or shipping costs covered by that warranty are the sole responsibility of the manufacturer. After each portion or all of the manufacturer’s warranty expires, this Plan will furnish replacement parts and/or labor </w:t>
      </w:r>
      <w:r>
        <w:rPr>
          <w:rFonts w:ascii="Arial" w:hAnsi="Arial" w:cs="Arial"/>
          <w:sz w:val="21"/>
          <w:szCs w:val="21"/>
        </w:rPr>
        <w:lastRenderedPageBreak/>
        <w:t>necessary to restore your covered product to standard manufacturer’s operating condition. If service is required because of a product failure during normal usage, the Administrator/Obligor has the option to repair the defective product or replace it with a product of equal or similar features and functionality, though not necessarily the same brand. A replacement part or product may be new or refurbished.</w:t>
      </w:r>
    </w:p>
    <w:p w:rsidR="00450ED7" w:rsidRDefault="00450ED7" w:rsidP="00450ED7">
      <w:pPr>
        <w:pStyle w:val="NormalWeb"/>
      </w:pPr>
      <w:r>
        <w:rPr>
          <w:rFonts w:ascii="Arial" w:hAnsi="Arial" w:cs="Arial"/>
          <w:sz w:val="21"/>
          <w:szCs w:val="21"/>
        </w:rPr>
        <w:t xml:space="preserve">Technological advances may result in a replacement product with a lower selling price than the original product. No refunds will be made based on the replacement product cost difference. The most we will pay on any single repair to your covered product or its replacement is the price you paid for the original product, excluding taxes. If we replace the covered product in its entirety, our maximum liability has been met under this contract and there will no longer be coverage under the terms of this contract. Replacement products will include a manufacturer’s warranty and the </w:t>
      </w:r>
      <w:proofErr w:type="spellStart"/>
      <w:r>
        <w:rPr>
          <w:rFonts w:ascii="Arial" w:hAnsi="Arial" w:cs="Arial"/>
          <w:sz w:val="21"/>
          <w:szCs w:val="21"/>
        </w:rPr>
        <w:t>etailer</w:t>
      </w:r>
      <w:proofErr w:type="spellEnd"/>
      <w:r>
        <w:rPr>
          <w:rFonts w:ascii="Arial" w:hAnsi="Arial" w:cs="Arial"/>
          <w:sz w:val="21"/>
          <w:szCs w:val="21"/>
        </w:rPr>
        <w:t xml:space="preserve"> has the option to offer an additional extended service contract on the replacement product. If the covered product is not repairable and a replacement product is not available, we will refund up to the product purchase price, excluding taxes, and this contract will be fulfilled and all obligations satisfied. Should repair parts become unavailable because a manufacturer has gone out of business or if a manufacturer no longer provides product support and all parts sources have been exhausted during the coverage period of this Plan, the Administrator/Obligor shall be excused from performance hereunder and you shall receive a full refund of the purchase price paid by you for the Plan less claims paid, if any. Replacement products may be new or rebuilt products. In no event shall the Administrator/Obligor be liable for any damages as a result of the unavailability of repair parts. In no event shall the obligation to administer claims extend beyond the term of coverage commencing upon the date of product purchase. You may be required to ship or deliver the defective product prior to receiving reimbursement or a replacement product. The Administrator/Obligor and Insurance Company own all parts removed from repaired products or complete units replaced in their entirety. If it is determined the problem is not covered under the terms of the Plan or there is a “no problem found” diagnosis, you will be responsible for any related charges to the service center. Failure to pay any such related charges will result in termination of any further coverage under the Plan.</w:t>
      </w:r>
    </w:p>
    <w:p w:rsidR="00450ED7" w:rsidRDefault="00450ED7" w:rsidP="00450ED7">
      <w:pPr>
        <w:pStyle w:val="NormalWeb"/>
      </w:pPr>
      <w:r>
        <w:rPr>
          <w:rFonts w:ascii="Arial" w:hAnsi="Arial" w:cs="Arial"/>
          <w:sz w:val="21"/>
          <w:szCs w:val="21"/>
        </w:rPr>
        <w:t>Limit of Liability: For any single claim, the limit of liability under this Plan is the lesser of (1) cost of authorized repairs, (2) cost of product replacement with a product with comparable performance, (3) cost of reimbursement for repairs or replacement authorized in advance by New Leaf Service Contracts, LLC or (4) the price that you originally paid for the product. UNDER NO CIRCUMSTANCES SHALL OUR LIABILITY UNDER THIS PLAN EXCEED THE PURCHASE PRICE PAID FOR THE PRODUCT COVERED. In the event that the total of any and all authorized repairs and other coverage (e.g. food spoilage, surge protection reimbursement, rental reimbursement, etc.) exceeds the purchase price paid for the product, or we replace the product, we shall have satisfied all of our obligations under this Plan</w:t>
      </w:r>
      <w:r>
        <w:rPr>
          <w:rFonts w:ascii="Arial" w:hAnsi="Arial" w:cs="Arial"/>
          <w:sz w:val="21"/>
          <w:szCs w:val="21"/>
        </w:rPr>
        <w:t>.</w:t>
      </w:r>
      <w:bookmarkStart w:id="0" w:name="_GoBack"/>
      <w:bookmarkEnd w:id="0"/>
    </w:p>
    <w:p w:rsidR="00CC0D9E" w:rsidRDefault="00CC0D9E"/>
    <w:sectPr w:rsidR="00CC0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D7"/>
    <w:rsid w:val="00450ED7"/>
    <w:rsid w:val="00CC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EDDB"/>
  <w15:chartTrackingRefBased/>
  <w15:docId w15:val="{9BD8D3B8-5E5A-45FE-9368-2C39E4DB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6284">
      <w:bodyDiv w:val="1"/>
      <w:marLeft w:val="0"/>
      <w:marRight w:val="0"/>
      <w:marTop w:val="0"/>
      <w:marBottom w:val="0"/>
      <w:divBdr>
        <w:top w:val="none" w:sz="0" w:space="0" w:color="auto"/>
        <w:left w:val="none" w:sz="0" w:space="0" w:color="auto"/>
        <w:bottom w:val="none" w:sz="0" w:space="0" w:color="auto"/>
        <w:right w:val="none" w:sz="0" w:space="0" w:color="auto"/>
      </w:divBdr>
      <w:divsChild>
        <w:div w:id="1720009256">
          <w:marLeft w:val="0"/>
          <w:marRight w:val="0"/>
          <w:marTop w:val="0"/>
          <w:marBottom w:val="0"/>
          <w:divBdr>
            <w:top w:val="none" w:sz="0" w:space="0" w:color="auto"/>
            <w:left w:val="none" w:sz="0" w:space="0" w:color="auto"/>
            <w:bottom w:val="none" w:sz="0" w:space="0" w:color="auto"/>
            <w:right w:val="none" w:sz="0" w:space="0" w:color="auto"/>
          </w:divBdr>
        </w:div>
      </w:divsChild>
    </w:div>
    <w:div w:id="241186597">
      <w:bodyDiv w:val="1"/>
      <w:marLeft w:val="0"/>
      <w:marRight w:val="0"/>
      <w:marTop w:val="0"/>
      <w:marBottom w:val="0"/>
      <w:divBdr>
        <w:top w:val="none" w:sz="0" w:space="0" w:color="auto"/>
        <w:left w:val="none" w:sz="0" w:space="0" w:color="auto"/>
        <w:bottom w:val="none" w:sz="0" w:space="0" w:color="auto"/>
        <w:right w:val="none" w:sz="0" w:space="0" w:color="auto"/>
      </w:divBdr>
    </w:div>
    <w:div w:id="875431692">
      <w:bodyDiv w:val="1"/>
      <w:marLeft w:val="0"/>
      <w:marRight w:val="0"/>
      <w:marTop w:val="0"/>
      <w:marBottom w:val="0"/>
      <w:divBdr>
        <w:top w:val="none" w:sz="0" w:space="0" w:color="auto"/>
        <w:left w:val="none" w:sz="0" w:space="0" w:color="auto"/>
        <w:bottom w:val="none" w:sz="0" w:space="0" w:color="auto"/>
        <w:right w:val="none" w:sz="0" w:space="0" w:color="auto"/>
      </w:divBdr>
      <w:divsChild>
        <w:div w:id="804858197">
          <w:marLeft w:val="0"/>
          <w:marRight w:val="0"/>
          <w:marTop w:val="0"/>
          <w:marBottom w:val="0"/>
          <w:divBdr>
            <w:top w:val="none" w:sz="0" w:space="0" w:color="auto"/>
            <w:left w:val="none" w:sz="0" w:space="0" w:color="auto"/>
            <w:bottom w:val="none" w:sz="0" w:space="0" w:color="auto"/>
            <w:right w:val="none" w:sz="0" w:space="0" w:color="auto"/>
          </w:divBdr>
        </w:div>
      </w:divsChild>
    </w:div>
    <w:div w:id="1083531551">
      <w:bodyDiv w:val="1"/>
      <w:marLeft w:val="0"/>
      <w:marRight w:val="0"/>
      <w:marTop w:val="0"/>
      <w:marBottom w:val="0"/>
      <w:divBdr>
        <w:top w:val="none" w:sz="0" w:space="0" w:color="auto"/>
        <w:left w:val="none" w:sz="0" w:space="0" w:color="auto"/>
        <w:bottom w:val="none" w:sz="0" w:space="0" w:color="auto"/>
        <w:right w:val="none" w:sz="0" w:space="0" w:color="auto"/>
      </w:divBdr>
      <w:divsChild>
        <w:div w:id="1755400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Beck</dc:creator>
  <cp:keywords/>
  <dc:description/>
  <cp:lastModifiedBy>Larry Beck</cp:lastModifiedBy>
  <cp:revision>1</cp:revision>
  <dcterms:created xsi:type="dcterms:W3CDTF">2016-10-18T17:30:00Z</dcterms:created>
  <dcterms:modified xsi:type="dcterms:W3CDTF">2016-10-18T17:31:00Z</dcterms:modified>
</cp:coreProperties>
</file>